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5DC1" w14:textId="77777777" w:rsidR="00237607" w:rsidRDefault="00237607" w:rsidP="00237607">
      <w:pPr>
        <w:pStyle w:val="HovedrubrikminusTOC"/>
        <w:suppressAutoHyphens/>
        <w:rPr>
          <w:color w:val="EC6A5A"/>
        </w:rPr>
      </w:pPr>
    </w:p>
    <w:p w14:paraId="31B19B3E" w14:textId="77777777" w:rsidR="00A61321" w:rsidRPr="00A61321" w:rsidRDefault="00A61321" w:rsidP="00237607">
      <w:pPr>
        <w:pStyle w:val="HovedrubrikminusTOC"/>
        <w:suppressAutoHyphens/>
        <w:rPr>
          <w:color w:val="EC6A5A"/>
          <w:vertAlign w:val="subscript"/>
        </w:rPr>
      </w:pPr>
    </w:p>
    <w:p w14:paraId="059D632F" w14:textId="086BCC04" w:rsidR="00237607" w:rsidRPr="001471C3" w:rsidRDefault="00AE6030" w:rsidP="00237607">
      <w:pPr>
        <w:pStyle w:val="HovedrubrikminusTOC"/>
        <w:suppressAutoHyphens/>
        <w:rPr>
          <w:rFonts w:ascii="Arial" w:hAnsi="Arial" w:cs="Arial"/>
          <w:color w:val="auto"/>
          <w:sz w:val="40"/>
          <w:szCs w:val="40"/>
        </w:rPr>
      </w:pPr>
      <w:r w:rsidRPr="001471C3">
        <w:rPr>
          <w:rFonts w:ascii="Arial" w:hAnsi="Arial" w:cs="Arial"/>
          <w:color w:val="auto"/>
          <w:sz w:val="40"/>
          <w:szCs w:val="40"/>
        </w:rPr>
        <w:t>Hals</w:t>
      </w:r>
      <w:r w:rsidR="00237607" w:rsidRPr="001471C3">
        <w:rPr>
          <w:rFonts w:ascii="Arial" w:hAnsi="Arial" w:cs="Arial"/>
          <w:color w:val="auto"/>
          <w:sz w:val="40"/>
          <w:szCs w:val="40"/>
        </w:rPr>
        <w:t xml:space="preserve"> får </w:t>
      </w:r>
      <w:r w:rsidRPr="001471C3">
        <w:rPr>
          <w:rFonts w:ascii="Arial" w:hAnsi="Arial" w:cs="Arial"/>
          <w:color w:val="auto"/>
          <w:sz w:val="40"/>
          <w:szCs w:val="40"/>
        </w:rPr>
        <w:t>million</w:t>
      </w:r>
      <w:r w:rsidR="00237607" w:rsidRPr="001471C3">
        <w:rPr>
          <w:rFonts w:ascii="Arial" w:hAnsi="Arial" w:cs="Arial"/>
          <w:color w:val="auto"/>
          <w:sz w:val="40"/>
          <w:szCs w:val="40"/>
        </w:rPr>
        <w:t xml:space="preserve">støtte til </w:t>
      </w:r>
      <w:r w:rsidRPr="001471C3">
        <w:rPr>
          <w:rFonts w:ascii="Arial" w:hAnsi="Arial" w:cs="Arial"/>
          <w:color w:val="auto"/>
          <w:sz w:val="40"/>
          <w:szCs w:val="40"/>
        </w:rPr>
        <w:t>oplevelsespladser</w:t>
      </w:r>
    </w:p>
    <w:p w14:paraId="01F2A465" w14:textId="12A8FF96" w:rsidR="00237607" w:rsidRPr="001471C3" w:rsidRDefault="00AE6030" w:rsidP="00237607">
      <w:pPr>
        <w:pStyle w:val="Manchet"/>
        <w:suppressAutoHyphens/>
        <w:rPr>
          <w:rFonts w:ascii="Arial" w:hAnsi="Arial" w:cs="Arial"/>
          <w:i w:val="0"/>
          <w:color w:val="auto"/>
          <w:sz w:val="28"/>
          <w:szCs w:val="28"/>
        </w:rPr>
      </w:pPr>
      <w:r w:rsidRPr="001471C3">
        <w:rPr>
          <w:rFonts w:ascii="Arial" w:hAnsi="Arial" w:cs="Arial"/>
          <w:i w:val="0"/>
          <w:color w:val="auto"/>
          <w:sz w:val="28"/>
          <w:szCs w:val="28"/>
        </w:rPr>
        <w:t>Aalborg Kommune og Hals-Hou-området</w:t>
      </w:r>
      <w:r w:rsidR="00237607" w:rsidRPr="001471C3">
        <w:rPr>
          <w:rFonts w:ascii="Arial" w:hAnsi="Arial" w:cs="Arial"/>
          <w:i w:val="0"/>
          <w:color w:val="auto"/>
          <w:sz w:val="28"/>
          <w:szCs w:val="28"/>
        </w:rPr>
        <w:t xml:space="preserve"> har fået </w:t>
      </w:r>
      <w:r w:rsidRPr="001471C3">
        <w:rPr>
          <w:rFonts w:ascii="Arial" w:hAnsi="Arial" w:cs="Arial"/>
          <w:i w:val="0"/>
          <w:color w:val="auto"/>
          <w:sz w:val="28"/>
          <w:szCs w:val="28"/>
        </w:rPr>
        <w:t>1 million kroner</w:t>
      </w:r>
      <w:r w:rsidR="00237607" w:rsidRPr="001471C3">
        <w:rPr>
          <w:rFonts w:ascii="Arial" w:hAnsi="Arial" w:cs="Arial"/>
          <w:i w:val="0"/>
          <w:color w:val="auto"/>
          <w:sz w:val="28"/>
          <w:szCs w:val="28"/>
        </w:rPr>
        <w:t xml:space="preserve"> fra Nordea-fonden til </w:t>
      </w:r>
      <w:r w:rsidRPr="001471C3">
        <w:rPr>
          <w:rFonts w:ascii="Arial" w:hAnsi="Arial" w:cs="Arial"/>
          <w:i w:val="0"/>
          <w:color w:val="auto"/>
          <w:sz w:val="28"/>
          <w:szCs w:val="28"/>
        </w:rPr>
        <w:t xml:space="preserve">at etablere to oplevelsespladser </w:t>
      </w:r>
      <w:r w:rsidR="000E3D96" w:rsidRPr="001471C3">
        <w:rPr>
          <w:rFonts w:ascii="Arial" w:hAnsi="Arial" w:cs="Arial"/>
          <w:i w:val="0"/>
          <w:color w:val="auto"/>
          <w:sz w:val="28"/>
          <w:szCs w:val="28"/>
        </w:rPr>
        <w:t>ved henholdsvis Hals Havn og ved Møllestenen</w:t>
      </w:r>
      <w:r w:rsidRPr="001471C3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="009F23E1" w:rsidRPr="001471C3">
        <w:rPr>
          <w:rFonts w:ascii="Arial" w:hAnsi="Arial" w:cs="Arial"/>
          <w:i w:val="0"/>
          <w:color w:val="auto"/>
          <w:sz w:val="28"/>
          <w:szCs w:val="28"/>
        </w:rPr>
        <w:t>på Nordsøstien</w:t>
      </w:r>
      <w:r w:rsidR="00237607" w:rsidRPr="001471C3">
        <w:rPr>
          <w:rFonts w:ascii="Arial" w:hAnsi="Arial" w:cs="Arial"/>
          <w:i w:val="0"/>
          <w:color w:val="auto"/>
          <w:sz w:val="28"/>
          <w:szCs w:val="28"/>
        </w:rPr>
        <w:t xml:space="preserve">, der vil bidrage til at skabe mere aktivitet </w:t>
      </w:r>
      <w:r w:rsidR="009C1EBA" w:rsidRPr="001471C3">
        <w:rPr>
          <w:rFonts w:ascii="Arial" w:hAnsi="Arial" w:cs="Arial"/>
          <w:i w:val="0"/>
          <w:color w:val="auto"/>
          <w:sz w:val="28"/>
          <w:szCs w:val="28"/>
        </w:rPr>
        <w:t>langs kysten</w:t>
      </w:r>
      <w:r w:rsidR="009F23E1" w:rsidRPr="001471C3">
        <w:rPr>
          <w:rFonts w:ascii="Arial" w:hAnsi="Arial" w:cs="Arial"/>
          <w:i w:val="0"/>
          <w:color w:val="auto"/>
          <w:sz w:val="28"/>
          <w:szCs w:val="28"/>
        </w:rPr>
        <w:t>.</w:t>
      </w:r>
    </w:p>
    <w:p w14:paraId="7861D982" w14:textId="5CE23D05" w:rsidR="009F23E1" w:rsidRPr="001471C3" w:rsidRDefault="009F23E1" w:rsidP="00237607">
      <w:pPr>
        <w:pStyle w:val="Manchet"/>
        <w:suppressAutoHyphens/>
        <w:rPr>
          <w:rFonts w:ascii="Arial" w:hAnsi="Arial" w:cs="Arial"/>
          <w:i w:val="0"/>
          <w:color w:val="auto"/>
          <w:sz w:val="22"/>
          <w:szCs w:val="22"/>
        </w:rPr>
      </w:pPr>
    </w:p>
    <w:p w14:paraId="6E4BDF20" w14:textId="4FEEA28B" w:rsidR="009F23E1" w:rsidRDefault="00AF7379" w:rsidP="00237607">
      <w:pPr>
        <w:pStyle w:val="Manchet"/>
        <w:suppressAutoHyphens/>
        <w:rPr>
          <w:rFonts w:ascii="Arial" w:hAnsi="Arial" w:cs="Arial"/>
          <w:i w:val="0"/>
          <w:color w:val="auto"/>
          <w:sz w:val="22"/>
          <w:szCs w:val="22"/>
        </w:rPr>
      </w:pPr>
      <w:r w:rsidRPr="001471C3">
        <w:rPr>
          <w:rFonts w:ascii="Arial" w:hAnsi="Arial" w:cs="Arial"/>
          <w:i w:val="0"/>
          <w:color w:val="auto"/>
          <w:sz w:val="22"/>
          <w:szCs w:val="22"/>
        </w:rPr>
        <w:t xml:space="preserve">Nordsøstien mellem Hals og Hou </w:t>
      </w:r>
      <w:r w:rsidR="00612DCF" w:rsidRPr="001471C3">
        <w:rPr>
          <w:rFonts w:ascii="Arial" w:hAnsi="Arial" w:cs="Arial"/>
          <w:i w:val="0"/>
          <w:color w:val="auto"/>
          <w:sz w:val="22"/>
          <w:szCs w:val="22"/>
        </w:rPr>
        <w:t xml:space="preserve">er et skridt nærmere på at få </w:t>
      </w:r>
      <w:r w:rsidR="00B16446" w:rsidRPr="001471C3">
        <w:rPr>
          <w:rFonts w:ascii="Arial" w:hAnsi="Arial" w:cs="Arial"/>
          <w:i w:val="0"/>
          <w:color w:val="auto"/>
          <w:sz w:val="22"/>
          <w:szCs w:val="22"/>
        </w:rPr>
        <w:t xml:space="preserve">et par </w:t>
      </w:r>
      <w:r w:rsidR="002D37E1" w:rsidRPr="001471C3">
        <w:rPr>
          <w:rFonts w:ascii="Arial" w:hAnsi="Arial" w:cs="Arial"/>
          <w:i w:val="0"/>
          <w:color w:val="auto"/>
          <w:sz w:val="22"/>
          <w:szCs w:val="22"/>
        </w:rPr>
        <w:t>familieattraktioner realiseret</w:t>
      </w:r>
      <w:r w:rsidR="00AA6EA8" w:rsidRPr="001471C3">
        <w:rPr>
          <w:rFonts w:ascii="Arial" w:hAnsi="Arial" w:cs="Arial"/>
          <w:i w:val="0"/>
          <w:color w:val="auto"/>
          <w:sz w:val="22"/>
          <w:szCs w:val="22"/>
        </w:rPr>
        <w:t xml:space="preserve">. Nordea-fonden </w:t>
      </w:r>
      <w:r w:rsidR="00B03251" w:rsidRPr="001471C3">
        <w:rPr>
          <w:rFonts w:ascii="Arial" w:hAnsi="Arial" w:cs="Arial"/>
          <w:i w:val="0"/>
          <w:color w:val="auto"/>
          <w:sz w:val="22"/>
          <w:szCs w:val="22"/>
        </w:rPr>
        <w:t>støtter</w:t>
      </w:r>
      <w:r w:rsidR="0089469A">
        <w:rPr>
          <w:rFonts w:ascii="Arial" w:hAnsi="Arial" w:cs="Arial"/>
          <w:i w:val="0"/>
          <w:color w:val="auto"/>
          <w:sz w:val="22"/>
          <w:szCs w:val="22"/>
        </w:rPr>
        <w:t xml:space="preserve"> nu</w:t>
      </w:r>
      <w:r w:rsidR="00757B6F">
        <w:rPr>
          <w:rFonts w:ascii="Arial" w:hAnsi="Arial" w:cs="Arial"/>
          <w:i w:val="0"/>
          <w:color w:val="auto"/>
          <w:sz w:val="22"/>
          <w:szCs w:val="22"/>
        </w:rPr>
        <w:t xml:space="preserve"> et projekt med to oplevelses-/aktivitetspladser </w:t>
      </w:r>
      <w:r w:rsidR="00377E80">
        <w:rPr>
          <w:rFonts w:ascii="Arial" w:hAnsi="Arial" w:cs="Arial"/>
          <w:i w:val="0"/>
          <w:color w:val="auto"/>
          <w:sz w:val="22"/>
          <w:szCs w:val="22"/>
        </w:rPr>
        <w:t>ved henholdsvis Hals Havn og ved Møllestenen på Nordsøstien</w:t>
      </w:r>
      <w:r w:rsidR="006C756F">
        <w:rPr>
          <w:rFonts w:ascii="Arial" w:hAnsi="Arial" w:cs="Arial"/>
          <w:i w:val="0"/>
          <w:color w:val="auto"/>
          <w:sz w:val="22"/>
          <w:szCs w:val="22"/>
        </w:rPr>
        <w:t xml:space="preserve"> med 1 million kroner</w:t>
      </w:r>
    </w:p>
    <w:p w14:paraId="10DE9886" w14:textId="468E00FB" w:rsidR="006C756F" w:rsidRDefault="006C756F" w:rsidP="00237607">
      <w:pPr>
        <w:pStyle w:val="Manchet"/>
        <w:suppressAutoHyphens/>
        <w:rPr>
          <w:rFonts w:ascii="Arial" w:hAnsi="Arial" w:cs="Arial"/>
          <w:i w:val="0"/>
          <w:color w:val="auto"/>
          <w:sz w:val="22"/>
          <w:szCs w:val="22"/>
        </w:rPr>
      </w:pPr>
    </w:p>
    <w:p w14:paraId="50C86EC8" w14:textId="2FE105EB" w:rsidR="006C756F" w:rsidRPr="001471C3" w:rsidRDefault="009F6699" w:rsidP="006C756F">
      <w:pPr>
        <w:pStyle w:val="Manchet"/>
        <w:numPr>
          <w:ilvl w:val="0"/>
          <w:numId w:val="1"/>
        </w:numPr>
        <w:suppressAutoHyphens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 xml:space="preserve">Det er fantastisk </w:t>
      </w:r>
      <w:r w:rsidR="007E7B1D">
        <w:rPr>
          <w:rFonts w:ascii="Arial" w:hAnsi="Arial" w:cs="Arial"/>
          <w:i w:val="0"/>
          <w:color w:val="auto"/>
          <w:sz w:val="22"/>
          <w:szCs w:val="22"/>
        </w:rPr>
        <w:t>med denne støtte, som sætter skub i den videre proces</w:t>
      </w:r>
      <w:r w:rsidR="00E958D7">
        <w:rPr>
          <w:rFonts w:ascii="Arial" w:hAnsi="Arial" w:cs="Arial"/>
          <w:i w:val="0"/>
          <w:color w:val="auto"/>
          <w:sz w:val="22"/>
          <w:szCs w:val="22"/>
        </w:rPr>
        <w:t xml:space="preserve"> med dette spændende projekt. </w:t>
      </w:r>
      <w:r w:rsidR="0008445B">
        <w:rPr>
          <w:rFonts w:ascii="Arial" w:hAnsi="Arial" w:cs="Arial"/>
          <w:i w:val="0"/>
          <w:color w:val="auto"/>
          <w:sz w:val="22"/>
          <w:szCs w:val="22"/>
        </w:rPr>
        <w:t>Oplevelses</w:t>
      </w:r>
      <w:r w:rsidR="00481DE2">
        <w:rPr>
          <w:rFonts w:ascii="Arial" w:hAnsi="Arial" w:cs="Arial"/>
          <w:i w:val="0"/>
          <w:color w:val="auto"/>
          <w:sz w:val="22"/>
          <w:szCs w:val="22"/>
        </w:rPr>
        <w:t xml:space="preserve">pladserne </w:t>
      </w:r>
      <w:r w:rsidR="00C8540F">
        <w:rPr>
          <w:rFonts w:ascii="Arial" w:hAnsi="Arial" w:cs="Arial"/>
          <w:i w:val="0"/>
          <w:color w:val="auto"/>
          <w:sz w:val="22"/>
          <w:szCs w:val="22"/>
        </w:rPr>
        <w:t>skal jo være et ekstra aktiv for byernes børnefamilier og ikke mindst en attraktion for områdets gæster og turister</w:t>
      </w:r>
      <w:r w:rsidR="000356F9">
        <w:rPr>
          <w:rFonts w:ascii="Arial" w:hAnsi="Arial" w:cs="Arial"/>
          <w:i w:val="0"/>
          <w:color w:val="auto"/>
          <w:sz w:val="22"/>
          <w:szCs w:val="22"/>
        </w:rPr>
        <w:t xml:space="preserve">. Nordea-fonden har også tidligere støttet </w:t>
      </w:r>
      <w:r w:rsidR="00B400D4">
        <w:rPr>
          <w:rFonts w:ascii="Arial" w:hAnsi="Arial" w:cs="Arial"/>
          <w:i w:val="0"/>
          <w:color w:val="auto"/>
          <w:sz w:val="22"/>
          <w:szCs w:val="22"/>
        </w:rPr>
        <w:t xml:space="preserve">sejlklubben i Hals, så med dette projekt styrker de jo endnu engang vores arbejde med at </w:t>
      </w:r>
      <w:r w:rsidR="00F94A24">
        <w:rPr>
          <w:rFonts w:ascii="Arial" w:hAnsi="Arial" w:cs="Arial"/>
          <w:i w:val="0"/>
          <w:color w:val="auto"/>
          <w:sz w:val="22"/>
          <w:szCs w:val="22"/>
        </w:rPr>
        <w:t xml:space="preserve">skabe mere aktivitet, flere muligheder og dermed flere gæster til </w:t>
      </w:r>
      <w:r w:rsidR="002D6647">
        <w:rPr>
          <w:rFonts w:ascii="Arial" w:hAnsi="Arial" w:cs="Arial"/>
          <w:i w:val="0"/>
          <w:color w:val="auto"/>
          <w:sz w:val="22"/>
          <w:szCs w:val="22"/>
        </w:rPr>
        <w:t>en af vores kommunes dejlige kystområder, siger Mads Duedahl</w:t>
      </w:r>
      <w:r w:rsidR="00481A21">
        <w:rPr>
          <w:rFonts w:ascii="Arial" w:hAnsi="Arial" w:cs="Arial"/>
          <w:i w:val="0"/>
          <w:color w:val="auto"/>
          <w:sz w:val="22"/>
          <w:szCs w:val="22"/>
        </w:rPr>
        <w:t>, rådmand i Sundheds- og Kulturforvaltningen i Aalborg Kommune.</w:t>
      </w:r>
    </w:p>
    <w:p w14:paraId="075FD6E3" w14:textId="77777777" w:rsidR="00C46309" w:rsidRDefault="00C46309" w:rsidP="00237607">
      <w:pPr>
        <w:pStyle w:val="Brd"/>
        <w:suppressAutoHyphens/>
        <w:rPr>
          <w:rFonts w:ascii="Arial" w:hAnsi="Arial" w:cs="Arial"/>
          <w:color w:val="auto"/>
          <w:sz w:val="22"/>
          <w:szCs w:val="22"/>
        </w:rPr>
      </w:pPr>
    </w:p>
    <w:p w14:paraId="49B447EC" w14:textId="6673E688" w:rsidR="00237607" w:rsidRPr="001471C3" w:rsidRDefault="00237607" w:rsidP="00237607">
      <w:pPr>
        <w:pStyle w:val="Brd"/>
        <w:suppressAutoHyphens/>
        <w:rPr>
          <w:rFonts w:ascii="Arial" w:hAnsi="Arial" w:cs="Arial"/>
          <w:color w:val="auto"/>
          <w:sz w:val="22"/>
          <w:szCs w:val="22"/>
        </w:rPr>
      </w:pPr>
      <w:r w:rsidRPr="001471C3">
        <w:rPr>
          <w:rFonts w:ascii="Arial" w:hAnsi="Arial" w:cs="Arial"/>
          <w:color w:val="auto"/>
          <w:sz w:val="22"/>
          <w:szCs w:val="22"/>
        </w:rPr>
        <w:t xml:space="preserve">Nordea-fondens </w:t>
      </w:r>
      <w:r w:rsidR="00A10841">
        <w:rPr>
          <w:rFonts w:ascii="Arial" w:hAnsi="Arial" w:cs="Arial"/>
          <w:color w:val="auto"/>
          <w:sz w:val="22"/>
          <w:szCs w:val="22"/>
        </w:rPr>
        <w:t>støtte kommer fra</w:t>
      </w:r>
      <w:r w:rsidR="005A56DB">
        <w:rPr>
          <w:rFonts w:ascii="Arial" w:hAnsi="Arial" w:cs="Arial"/>
          <w:color w:val="auto"/>
          <w:sz w:val="22"/>
          <w:szCs w:val="22"/>
        </w:rPr>
        <w:t xml:space="preserve"> </w:t>
      </w:r>
      <w:r w:rsidR="00C71FB2" w:rsidRPr="001471C3">
        <w:rPr>
          <w:rFonts w:ascii="Arial" w:hAnsi="Arial" w:cs="Arial"/>
          <w:color w:val="auto"/>
          <w:sz w:val="22"/>
          <w:szCs w:val="22"/>
        </w:rPr>
        <w:t>Her bor vi-pulje</w:t>
      </w:r>
      <w:r w:rsidR="00CA0FC0">
        <w:rPr>
          <w:rFonts w:ascii="Arial" w:hAnsi="Arial" w:cs="Arial"/>
          <w:color w:val="auto"/>
          <w:sz w:val="22"/>
          <w:szCs w:val="22"/>
        </w:rPr>
        <w:t xml:space="preserve"> på i alt 60 millioner kroner, som har til formål at styrke </w:t>
      </w:r>
      <w:r w:rsidR="00E45E44">
        <w:rPr>
          <w:rFonts w:ascii="Arial" w:hAnsi="Arial" w:cs="Arial"/>
          <w:color w:val="auto"/>
          <w:sz w:val="22"/>
          <w:szCs w:val="22"/>
        </w:rPr>
        <w:t>lokale fællesskaber og sammenhængskraften i mindre byer.</w:t>
      </w:r>
      <w:r w:rsidRPr="001471C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438129C" w14:textId="77777777" w:rsidR="00237607" w:rsidRPr="001471C3" w:rsidRDefault="00237607" w:rsidP="00237607">
      <w:pPr>
        <w:pStyle w:val="Brd"/>
        <w:suppressAutoHyphens/>
        <w:rPr>
          <w:rFonts w:ascii="Arial" w:hAnsi="Arial" w:cs="Arial"/>
          <w:color w:val="auto"/>
          <w:sz w:val="22"/>
          <w:szCs w:val="22"/>
        </w:rPr>
      </w:pPr>
    </w:p>
    <w:p w14:paraId="59E140E8" w14:textId="47ADCF91" w:rsidR="00C46309" w:rsidRPr="001471C3" w:rsidRDefault="00C46309" w:rsidP="00C46309">
      <w:pPr>
        <w:pStyle w:val="Brd"/>
        <w:numPr>
          <w:ilvl w:val="0"/>
          <w:numId w:val="1"/>
        </w:numPr>
        <w:suppressAutoHyphens/>
        <w:rPr>
          <w:rFonts w:ascii="Arial" w:hAnsi="Arial" w:cs="Arial"/>
          <w:color w:val="auto"/>
          <w:sz w:val="22"/>
          <w:szCs w:val="22"/>
        </w:rPr>
      </w:pPr>
      <w:r w:rsidRPr="001471C3">
        <w:rPr>
          <w:rFonts w:ascii="Arial" w:hAnsi="Arial" w:cs="Arial"/>
          <w:color w:val="auto"/>
          <w:sz w:val="22"/>
          <w:szCs w:val="22"/>
        </w:rPr>
        <w:t>Det syder og bobler ude i de små bysamfund, og med dette økonomiske rygstød får de mange lokale ildsjæle i bynavn/lokalområde ekstra mulighed for at sætte deres virketrang i spil til gavn for fællesskabet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1471C3">
        <w:rPr>
          <w:rFonts w:ascii="Arial" w:hAnsi="Arial" w:cs="Arial"/>
          <w:color w:val="auto"/>
          <w:sz w:val="22"/>
          <w:szCs w:val="22"/>
        </w:rPr>
        <w:t xml:space="preserve"> siger Henrik Lehmann Andersen, direktør i Nordea-fonden, som støtter godt liv.  </w:t>
      </w:r>
    </w:p>
    <w:p w14:paraId="2EEE4E03" w14:textId="594D97C7" w:rsidR="00237607" w:rsidRPr="001471C3" w:rsidRDefault="00237607" w:rsidP="00237607">
      <w:pPr>
        <w:pStyle w:val="Brd"/>
        <w:rPr>
          <w:rFonts w:ascii="Arial" w:hAnsi="Arial" w:cs="Arial"/>
          <w:color w:val="auto"/>
          <w:sz w:val="22"/>
          <w:szCs w:val="22"/>
        </w:rPr>
      </w:pPr>
    </w:p>
    <w:p w14:paraId="43424972" w14:textId="5ECA8CCA" w:rsidR="00237607" w:rsidRDefault="008F621C" w:rsidP="00C46309">
      <w:pPr>
        <w:pStyle w:val="MellemrubrikudenTOC"/>
        <w:suppressAutoHyphens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C20FA3">
        <w:rPr>
          <w:rFonts w:ascii="Arial" w:hAnsi="Arial" w:cs="Arial"/>
          <w:b w:val="0"/>
          <w:bCs w:val="0"/>
          <w:color w:val="auto"/>
          <w:sz w:val="22"/>
          <w:szCs w:val="22"/>
        </w:rPr>
        <w:t>Aa</w:t>
      </w:r>
      <w:r w:rsidR="00D961B8" w:rsidRPr="00C20FA3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lborg Kommunes landdistriktsafdeling arbejder tæt sammen med </w:t>
      </w:r>
      <w:r w:rsidR="00B2495B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en lokal arbejdsgruppe, der </w:t>
      </w:r>
      <w:r w:rsidR="00CB12D8">
        <w:rPr>
          <w:rFonts w:ascii="Arial" w:hAnsi="Arial" w:cs="Arial"/>
          <w:b w:val="0"/>
          <w:bCs w:val="0"/>
          <w:color w:val="auto"/>
          <w:sz w:val="22"/>
          <w:szCs w:val="22"/>
        </w:rPr>
        <w:t>er nedsat til udvikling af området fra Hou til Hals</w:t>
      </w:r>
      <w:r w:rsidR="00FC4D87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. </w:t>
      </w:r>
      <w:r w:rsidR="00BE34BB">
        <w:rPr>
          <w:rFonts w:ascii="Arial" w:hAnsi="Arial" w:cs="Arial"/>
          <w:b w:val="0"/>
          <w:bCs w:val="0"/>
          <w:color w:val="auto"/>
          <w:sz w:val="22"/>
          <w:szCs w:val="22"/>
        </w:rPr>
        <w:t>Her arbejder man blandt andet sammen om udformning</w:t>
      </w:r>
      <w:r w:rsidR="00DF4417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="00C20FA3" w:rsidRPr="00C20FA3">
        <w:rPr>
          <w:rFonts w:ascii="Arial" w:hAnsi="Arial" w:cs="Arial"/>
          <w:b w:val="0"/>
          <w:bCs w:val="0"/>
          <w:color w:val="auto"/>
          <w:sz w:val="22"/>
          <w:szCs w:val="22"/>
        </w:rPr>
        <w:t>af de to oplevelsespladser</w:t>
      </w:r>
      <w:r w:rsidR="00DF4417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. Senest har man </w:t>
      </w:r>
      <w:r w:rsidR="00C20FA3" w:rsidRPr="00C20FA3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fået </w:t>
      </w:r>
      <w:r w:rsidR="00CA5D1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et projektoplæg fra </w:t>
      </w:r>
      <w:r w:rsidR="001F0792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firmaet </w:t>
      </w:r>
      <w:r w:rsidR="0072297F">
        <w:rPr>
          <w:rFonts w:ascii="Arial" w:hAnsi="Arial" w:cs="Arial"/>
          <w:b w:val="0"/>
          <w:bCs w:val="0"/>
          <w:color w:val="auto"/>
          <w:sz w:val="22"/>
          <w:szCs w:val="22"/>
        </w:rPr>
        <w:t>Monstrum</w:t>
      </w:r>
      <w:r w:rsidR="00454F01">
        <w:rPr>
          <w:rFonts w:ascii="Arial" w:hAnsi="Arial" w:cs="Arial"/>
          <w:b w:val="0"/>
          <w:bCs w:val="0"/>
          <w:color w:val="auto"/>
          <w:sz w:val="22"/>
          <w:szCs w:val="22"/>
        </w:rPr>
        <w:t>, der er eksperter i tematiske legepladser kon</w:t>
      </w:r>
      <w:r w:rsidR="004D5101">
        <w:rPr>
          <w:rFonts w:ascii="Arial" w:hAnsi="Arial" w:cs="Arial"/>
          <w:b w:val="0"/>
          <w:bCs w:val="0"/>
          <w:color w:val="auto"/>
          <w:sz w:val="22"/>
          <w:szCs w:val="22"/>
        </w:rPr>
        <w:t>strueret i træ</w:t>
      </w:r>
      <w:r w:rsidR="0072297F">
        <w:rPr>
          <w:rFonts w:ascii="Arial" w:hAnsi="Arial" w:cs="Arial"/>
          <w:b w:val="0"/>
          <w:bCs w:val="0"/>
          <w:color w:val="auto"/>
          <w:sz w:val="22"/>
          <w:szCs w:val="22"/>
        </w:rPr>
        <w:t>:</w:t>
      </w:r>
    </w:p>
    <w:p w14:paraId="65A90515" w14:textId="2034E048" w:rsidR="0072297F" w:rsidRDefault="0072297F" w:rsidP="00C46309">
      <w:pPr>
        <w:pStyle w:val="MellemrubrikudenTOC"/>
        <w:suppressAutoHyphens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278CE1FB" w14:textId="79CF0A71" w:rsidR="0072297F" w:rsidRPr="00C20FA3" w:rsidRDefault="00DD4F88" w:rsidP="0072297F">
      <w:pPr>
        <w:pStyle w:val="MellemrubrikudenTOC"/>
        <w:numPr>
          <w:ilvl w:val="0"/>
          <w:numId w:val="1"/>
        </w:numPr>
        <w:suppressAutoHyphens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>Støtten fra Nordea-fonden betyder</w:t>
      </w:r>
      <w:r w:rsidR="00DD4CB2">
        <w:rPr>
          <w:rFonts w:ascii="Arial" w:hAnsi="Arial" w:cs="Arial"/>
          <w:b w:val="0"/>
          <w:bCs w:val="0"/>
          <w:color w:val="auto"/>
          <w:sz w:val="22"/>
          <w:szCs w:val="22"/>
        </w:rPr>
        <w:t>,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at vi nu kan gå videre i processen</w:t>
      </w:r>
      <w:r w:rsidR="004D510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med Monstrum</w:t>
      </w:r>
      <w:r w:rsidR="005D62C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, </w:t>
      </w:r>
      <w:r w:rsidR="004D510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ligesom </w:t>
      </w:r>
      <w:r w:rsidR="005D62C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vi skal have rejst </w:t>
      </w:r>
      <w:r w:rsidR="00E93165">
        <w:rPr>
          <w:rFonts w:ascii="Arial" w:hAnsi="Arial" w:cs="Arial"/>
          <w:b w:val="0"/>
          <w:bCs w:val="0"/>
          <w:color w:val="auto"/>
          <w:sz w:val="22"/>
          <w:szCs w:val="22"/>
        </w:rPr>
        <w:t>den resterende økonomi</w:t>
      </w:r>
      <w:r w:rsidR="004D510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til projektet</w:t>
      </w:r>
      <w:r w:rsidR="00E93165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. Og så skal vi i gang med </w:t>
      </w:r>
      <w:r w:rsidR="000768BC">
        <w:rPr>
          <w:rFonts w:ascii="Arial" w:hAnsi="Arial" w:cs="Arial"/>
          <w:b w:val="0"/>
          <w:bCs w:val="0"/>
          <w:color w:val="auto"/>
          <w:sz w:val="22"/>
          <w:szCs w:val="22"/>
        </w:rPr>
        <w:t>at ansøge om tillade</w:t>
      </w:r>
      <w:r w:rsidR="00833B03">
        <w:rPr>
          <w:rFonts w:ascii="Arial" w:hAnsi="Arial" w:cs="Arial"/>
          <w:b w:val="0"/>
          <w:bCs w:val="0"/>
          <w:color w:val="auto"/>
          <w:sz w:val="22"/>
          <w:szCs w:val="22"/>
        </w:rPr>
        <w:t>lser – da projekterne ligger i nærheden af kysten</w:t>
      </w:r>
      <w:r w:rsidR="00DE1BAD">
        <w:rPr>
          <w:rFonts w:ascii="Arial" w:hAnsi="Arial" w:cs="Arial"/>
          <w:b w:val="0"/>
          <w:bCs w:val="0"/>
          <w:color w:val="auto"/>
          <w:sz w:val="22"/>
          <w:szCs w:val="22"/>
        </w:rPr>
        <w:t>,</w:t>
      </w:r>
      <w:r w:rsidR="00ED7860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er der mange ting der skal på plads, </w:t>
      </w:r>
      <w:r w:rsidR="00704EBF">
        <w:rPr>
          <w:rFonts w:ascii="Arial" w:hAnsi="Arial" w:cs="Arial"/>
          <w:b w:val="0"/>
          <w:bCs w:val="0"/>
          <w:color w:val="auto"/>
          <w:sz w:val="22"/>
          <w:szCs w:val="22"/>
        </w:rPr>
        <w:t>siger Peter Pindstrup, konsulent i landdistriktsgruppen i Sundheds- og Kulturforvaltningen i Aalborg Kommune</w:t>
      </w:r>
    </w:p>
    <w:p w14:paraId="1539284B" w14:textId="49D922A4" w:rsidR="00C46309" w:rsidRDefault="00C46309" w:rsidP="00C46309">
      <w:pPr>
        <w:pStyle w:val="MellemrubrikudenTOC"/>
        <w:suppressAutoHyphens/>
        <w:rPr>
          <w:rFonts w:ascii="Arial" w:hAnsi="Arial" w:cs="Arial"/>
          <w:color w:val="auto"/>
          <w:sz w:val="22"/>
          <w:szCs w:val="22"/>
        </w:rPr>
      </w:pPr>
    </w:p>
    <w:p w14:paraId="2A12D967" w14:textId="1DC138A1" w:rsidR="00A60934" w:rsidRPr="00052ACE" w:rsidRDefault="00C307C5" w:rsidP="00C46309">
      <w:pPr>
        <w:pStyle w:val="MellemrubrikudenTOC"/>
        <w:suppressAutoHyphens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>Målet</w:t>
      </w:r>
      <w:r w:rsidR="00EB38CD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er at oplevelsespladserne skal være færdige og klar til leg i sommeren 2021</w:t>
      </w:r>
    </w:p>
    <w:p w14:paraId="6108657E" w14:textId="77777777" w:rsidR="00237607" w:rsidRPr="001471C3" w:rsidRDefault="00237607" w:rsidP="00237607">
      <w:pPr>
        <w:pStyle w:val="Brd"/>
        <w:suppressAutoHyphens/>
        <w:rPr>
          <w:rFonts w:ascii="Arial" w:hAnsi="Arial" w:cs="Arial"/>
          <w:color w:val="auto"/>
          <w:sz w:val="22"/>
          <w:szCs w:val="22"/>
        </w:rPr>
      </w:pPr>
    </w:p>
    <w:p w14:paraId="689B5472" w14:textId="77777777" w:rsidR="00237607" w:rsidRPr="001471C3" w:rsidRDefault="00237607" w:rsidP="00237607">
      <w:pPr>
        <w:pStyle w:val="Brd"/>
        <w:suppressAutoHyphens/>
        <w:rPr>
          <w:rFonts w:ascii="Arial" w:hAnsi="Arial" w:cs="Arial"/>
          <w:color w:val="auto"/>
          <w:sz w:val="22"/>
          <w:szCs w:val="22"/>
        </w:rPr>
      </w:pPr>
    </w:p>
    <w:p w14:paraId="32E2C80D" w14:textId="1AE7096E" w:rsidR="00052ACE" w:rsidRDefault="00052ACE" w:rsidP="00052ACE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Rooney-Regular" w:hAnsi="Rooney-Regular" w:cs="Rooney-Regular"/>
          <w:b w:val="0"/>
          <w:color w:val="000000"/>
          <w:sz w:val="19"/>
          <w:szCs w:val="19"/>
        </w:rPr>
      </w:pPr>
    </w:p>
    <w:p w14:paraId="134B9478" w14:textId="77777777" w:rsidR="00052ACE" w:rsidRPr="006B0EF7" w:rsidRDefault="00052ACE" w:rsidP="00052ACE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6B0EF7">
        <w:rPr>
          <w:rFonts w:ascii="Arial" w:hAnsi="Arial" w:cs="Arial"/>
          <w:b w:val="0"/>
          <w:color w:val="000000"/>
          <w:sz w:val="22"/>
          <w:szCs w:val="22"/>
        </w:rPr>
        <w:t>For yderligere information:</w:t>
      </w:r>
    </w:p>
    <w:p w14:paraId="36989348" w14:textId="77777777" w:rsidR="00591CD9" w:rsidRPr="006B0EF7" w:rsidRDefault="009D58FF" w:rsidP="00052ACE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6B0EF7">
        <w:rPr>
          <w:rFonts w:ascii="Arial" w:hAnsi="Arial" w:cs="Arial"/>
          <w:b w:val="0"/>
          <w:color w:val="000000"/>
          <w:sz w:val="22"/>
          <w:szCs w:val="22"/>
        </w:rPr>
        <w:t>Mads Duedahl, rådmand Sundheds- og Kulturforvaltningen i Aalborg Kommune, mail: mads.duedahl@aalborg.dk</w:t>
      </w:r>
      <w:r w:rsidR="00591CD9" w:rsidRPr="006B0EF7">
        <w:rPr>
          <w:rFonts w:ascii="Arial" w:hAnsi="Arial" w:cs="Arial"/>
          <w:b w:val="0"/>
          <w:color w:val="000000"/>
          <w:sz w:val="22"/>
          <w:szCs w:val="22"/>
        </w:rPr>
        <w:t>, tlf.: 2520 1900</w:t>
      </w:r>
    </w:p>
    <w:p w14:paraId="22E37A9B" w14:textId="77777777" w:rsidR="00591CD9" w:rsidRPr="006B0EF7" w:rsidRDefault="00591CD9" w:rsidP="00052ACE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 w:val="0"/>
          <w:color w:val="000000"/>
          <w:sz w:val="22"/>
          <w:szCs w:val="22"/>
        </w:rPr>
      </w:pPr>
    </w:p>
    <w:p w14:paraId="601E64D6" w14:textId="77777777" w:rsidR="009976C9" w:rsidRPr="006B0EF7" w:rsidRDefault="002D6DD7" w:rsidP="00052ACE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6B0EF7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1B3E3" wp14:editId="33522321">
                <wp:simplePos x="0" y="0"/>
                <wp:positionH relativeFrom="margin">
                  <wp:align>left</wp:align>
                </wp:positionH>
                <wp:positionV relativeFrom="paragraph">
                  <wp:posOffset>1045845</wp:posOffset>
                </wp:positionV>
                <wp:extent cx="6351270" cy="2626995"/>
                <wp:effectExtent l="0" t="0" r="0" b="1905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2626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90122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A61321"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>Om Nordea-fonden</w:t>
                            </w:r>
                          </w:p>
                          <w:p w14:paraId="089D59AF" w14:textId="193C0311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•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ab/>
                              <w:t>Nordea-fonden har et almennyttigt</w:t>
                            </w:r>
                            <w:r w:rsidR="00E11D4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formål</w:t>
                            </w:r>
                            <w:bookmarkStart w:id="0" w:name="_GoBack"/>
                            <w:bookmarkEnd w:id="0"/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og</w:t>
                            </w:r>
                            <w:r w:rsidR="00EE4003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støtter 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projekter, som fremmer gode liv inden for sundhed, motion, natur og kultur.</w:t>
                            </w:r>
                          </w:p>
                          <w:p w14:paraId="17864A5F" w14:textId="251F39CA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•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ab/>
                              <w:t xml:space="preserve">Med </w:t>
                            </w:r>
                            <w:r w:rsidR="00C71FB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Her bor vi-puljen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uddeles i 20</w:t>
                            </w:r>
                            <w:r w:rsidR="00C71FB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20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71FB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60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mio. kr. til projekter, som skaber aktivitet og styrker fællesskabet </w:t>
                            </w:r>
                            <w:r w:rsidR="00C71FB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i mindre byer med 200-5.000 indbyggere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. Projekterne støttes med mellem 100.000 kr. og 1.000.000 kr., og foreninger, selvejende institutioner og kommuner m.fl. kunne søge puljen med ansøgningsfrist </w:t>
                            </w:r>
                            <w:r w:rsidR="00C71FB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1. august 2020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15DFD00B" w14:textId="05FD9FC2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•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ab/>
                              <w:t xml:space="preserve">Læs mere på </w:t>
                            </w:r>
                            <w:hyperlink r:id="rId11" w:history="1">
                              <w:r w:rsidRPr="00C71FB2">
                                <w:rPr>
                                  <w:rStyle w:val="Hyperlink"/>
                                  <w:rFonts w:ascii="Rooney-Regular" w:hAnsi="Rooney-Regular" w:cs="Rooney-Regular"/>
                                  <w:sz w:val="19"/>
                                  <w:szCs w:val="19"/>
                                </w:rPr>
                                <w:t>www.nordeafonden.dk/</w:t>
                              </w:r>
                              <w:r w:rsidR="00C71FB2" w:rsidRPr="00C71FB2">
                                <w:rPr>
                                  <w:rStyle w:val="Hyperlink"/>
                                  <w:rFonts w:ascii="Rooney-Regular" w:hAnsi="Rooney-Regular" w:cs="Rooney-Regular"/>
                                  <w:sz w:val="19"/>
                                  <w:szCs w:val="19"/>
                                </w:rPr>
                                <w:t>herborvi</w:t>
                              </w:r>
                            </w:hyperlink>
                          </w:p>
                          <w:p w14:paraId="463CEBF2" w14:textId="77777777" w:rsidR="00A61321" w:rsidRDefault="00A61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1B3E3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0;margin-top:82.35pt;width:500.1pt;height:206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" fillcolor="#d8d8d8 [2732]" stroked="f">
                <v:textbox>
                  <w:txbxContent>
                    <w:p w14:paraId="62A90122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Bold"/>
                          <w:color w:val="3F3F3F"/>
                          <w:position w:val="2"/>
                          <w:sz w:val="23"/>
                          <w:szCs w:val="23"/>
                        </w:rPr>
                      </w:pPr>
                      <w:r w:rsidRPr="00A61321">
                        <w:rPr>
                          <w:rFonts w:ascii="Rooney-Bold" w:hAnsi="Rooney-Bold" w:cs="Rooney-Bold"/>
                          <w:color w:val="3F3F3F"/>
                          <w:position w:val="2"/>
                          <w:sz w:val="23"/>
                          <w:szCs w:val="23"/>
                        </w:rPr>
                        <w:t>Om Nordea-fonden</w:t>
                      </w:r>
                    </w:p>
                    <w:p w14:paraId="089D59AF" w14:textId="193C0311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•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ab/>
                        <w:t>Nordea-fonden har et almennyttigt</w:t>
                      </w:r>
                      <w:r w:rsidR="00E11D4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formål</w:t>
                      </w:r>
                      <w:bookmarkStart w:id="1" w:name="_GoBack"/>
                      <w:bookmarkEnd w:id="1"/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og</w:t>
                      </w:r>
                      <w:r w:rsidR="00EE4003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støtter 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projekter, som fremmer gode liv inden for sundhed, motion, natur og kultur.</w:t>
                      </w:r>
                    </w:p>
                    <w:p w14:paraId="17864A5F" w14:textId="251F39CA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•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ab/>
                        <w:t xml:space="preserve">Med </w:t>
                      </w:r>
                      <w:r w:rsidR="00C71FB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Her bor vi-puljen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uddeles i 20</w:t>
                      </w:r>
                      <w:r w:rsidR="00C71FB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20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</w:t>
                      </w:r>
                      <w:r w:rsidR="00C71FB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60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mio. kr. til projekter, som skaber aktivitet og styrker fællesskabet </w:t>
                      </w:r>
                      <w:r w:rsidR="00C71FB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i mindre byer med 200-5.000 indbyggere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. Projekterne støttes med mellem 100.000 kr. og 1.000.000 kr., og foreninger, selvejende institutioner og kommuner m.fl. kunne søge puljen med ansøgningsfrist </w:t>
                      </w:r>
                      <w:r w:rsidR="00C71FB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1. august 2020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.</w:t>
                      </w:r>
                    </w:p>
                    <w:p w14:paraId="15DFD00B" w14:textId="05FD9FC2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•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ab/>
                        <w:t xml:space="preserve">Læs mere på </w:t>
                      </w:r>
                      <w:hyperlink r:id="rId12" w:history="1">
                        <w:r w:rsidRPr="00C71FB2">
                          <w:rPr>
                            <w:rStyle w:val="Hyperlink"/>
                            <w:rFonts w:ascii="Rooney-Regular" w:hAnsi="Rooney-Regular" w:cs="Rooney-Regular"/>
                            <w:sz w:val="19"/>
                            <w:szCs w:val="19"/>
                          </w:rPr>
                          <w:t>www.nordeafonden.dk/</w:t>
                        </w:r>
                        <w:r w:rsidR="00C71FB2" w:rsidRPr="00C71FB2">
                          <w:rPr>
                            <w:rStyle w:val="Hyperlink"/>
                            <w:rFonts w:ascii="Rooney-Regular" w:hAnsi="Rooney-Regular" w:cs="Rooney-Regular"/>
                            <w:sz w:val="19"/>
                            <w:szCs w:val="19"/>
                          </w:rPr>
                          <w:t>herborvi</w:t>
                        </w:r>
                      </w:hyperlink>
                    </w:p>
                    <w:p w14:paraId="463CEBF2" w14:textId="77777777" w:rsidR="00A61321" w:rsidRDefault="00A61321"/>
                  </w:txbxContent>
                </v:textbox>
                <w10:wrap type="square" anchorx="margin"/>
              </v:shape>
            </w:pict>
          </mc:Fallback>
        </mc:AlternateContent>
      </w:r>
      <w:r w:rsidR="00591CD9" w:rsidRPr="006B0EF7">
        <w:rPr>
          <w:rFonts w:ascii="Arial" w:hAnsi="Arial" w:cs="Arial"/>
          <w:b w:val="0"/>
          <w:color w:val="000000"/>
          <w:sz w:val="22"/>
          <w:szCs w:val="22"/>
        </w:rPr>
        <w:t>Peter Pindstrup, konsulent i landdistriktsgruppen i Sundheds- og Kulturforvaltningen i Aalborg Kommune</w:t>
      </w:r>
      <w:r w:rsidRPr="006B0EF7">
        <w:rPr>
          <w:rFonts w:ascii="Arial" w:hAnsi="Arial" w:cs="Arial"/>
          <w:b w:val="0"/>
          <w:color w:val="000000"/>
          <w:sz w:val="22"/>
          <w:szCs w:val="22"/>
        </w:rPr>
        <w:t>, mail</w:t>
      </w:r>
      <w:r w:rsidR="00A93692" w:rsidRPr="006B0EF7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414D68" w:rsidRPr="006B0EF7">
        <w:rPr>
          <w:rFonts w:ascii="Arial" w:hAnsi="Arial" w:cs="Arial"/>
          <w:b w:val="0"/>
          <w:color w:val="000000"/>
          <w:sz w:val="22"/>
          <w:szCs w:val="22"/>
        </w:rPr>
        <w:t xml:space="preserve">peter.pindstrup@aalborg.dk, tlf.: </w:t>
      </w:r>
      <w:r w:rsidR="009976C9" w:rsidRPr="006B0EF7">
        <w:rPr>
          <w:rFonts w:ascii="Arial" w:hAnsi="Arial" w:cs="Arial"/>
          <w:b w:val="0"/>
          <w:color w:val="000000"/>
          <w:sz w:val="22"/>
          <w:szCs w:val="22"/>
        </w:rPr>
        <w:t>9931 1946</w:t>
      </w:r>
    </w:p>
    <w:p w14:paraId="36E17D0C" w14:textId="77777777" w:rsidR="009976C9" w:rsidRPr="006B0EF7" w:rsidRDefault="009976C9" w:rsidP="00052ACE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 w:val="0"/>
          <w:color w:val="000000"/>
          <w:sz w:val="22"/>
          <w:szCs w:val="22"/>
        </w:rPr>
      </w:pPr>
    </w:p>
    <w:p w14:paraId="65DBA312" w14:textId="65585ACC" w:rsidR="00740420" w:rsidRPr="00D71008" w:rsidRDefault="00052ACE" w:rsidP="002D6DD7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Rooney-Regular" w:hAnsi="Rooney-Regular" w:cs="Rooney-Regular"/>
          <w:b w:val="0"/>
          <w:color w:val="000000"/>
          <w:sz w:val="19"/>
          <w:szCs w:val="19"/>
        </w:rPr>
      </w:pPr>
      <w:r w:rsidRPr="006B0EF7">
        <w:rPr>
          <w:rFonts w:ascii="Arial" w:hAnsi="Arial" w:cs="Arial"/>
          <w:b w:val="0"/>
          <w:color w:val="000000"/>
          <w:sz w:val="22"/>
          <w:szCs w:val="22"/>
        </w:rPr>
        <w:t>Tine Wickers</w:t>
      </w:r>
      <w:r w:rsidR="00125E98" w:rsidRPr="006B0EF7">
        <w:rPr>
          <w:rFonts w:ascii="Arial" w:hAnsi="Arial" w:cs="Arial"/>
          <w:b w:val="0"/>
          <w:color w:val="000000"/>
          <w:sz w:val="22"/>
          <w:szCs w:val="22"/>
        </w:rPr>
        <w:t>, kommunikationschef</w:t>
      </w:r>
      <w:r w:rsidR="00D71008" w:rsidRPr="006B0EF7">
        <w:rPr>
          <w:rFonts w:ascii="Arial" w:hAnsi="Arial" w:cs="Arial"/>
          <w:b w:val="0"/>
          <w:color w:val="000000"/>
          <w:sz w:val="22"/>
          <w:szCs w:val="22"/>
        </w:rPr>
        <w:t xml:space="preserve"> i Nordea-fonden, mail:</w:t>
      </w:r>
      <w:r w:rsidRPr="006B0EF7">
        <w:rPr>
          <w:rFonts w:ascii="Arial" w:hAnsi="Arial" w:cs="Arial"/>
          <w:b w:val="0"/>
          <w:color w:val="000000"/>
          <w:sz w:val="22"/>
          <w:szCs w:val="22"/>
        </w:rPr>
        <w:t>tw@nordeafonden.dk</w:t>
      </w:r>
      <w:r w:rsidR="00D71008" w:rsidRPr="006B0EF7">
        <w:rPr>
          <w:rFonts w:ascii="Arial" w:hAnsi="Arial" w:cs="Arial"/>
          <w:b w:val="0"/>
          <w:color w:val="000000"/>
          <w:sz w:val="22"/>
          <w:szCs w:val="22"/>
        </w:rPr>
        <w:t>, tlf.:</w:t>
      </w:r>
      <w:r w:rsidRPr="006B0EF7">
        <w:rPr>
          <w:rFonts w:ascii="Arial" w:hAnsi="Arial" w:cs="Arial"/>
          <w:b w:val="0"/>
          <w:color w:val="000000"/>
          <w:sz w:val="22"/>
          <w:szCs w:val="22"/>
        </w:rPr>
        <w:t xml:space="preserve"> 4070 3784</w:t>
      </w:r>
      <w:r w:rsidR="002D6D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D49D" wp14:editId="268A8C82">
                <wp:simplePos x="0" y="0"/>
                <wp:positionH relativeFrom="margin">
                  <wp:posOffset>-635</wp:posOffset>
                </wp:positionH>
                <wp:positionV relativeFrom="paragraph">
                  <wp:posOffset>2566670</wp:posOffset>
                </wp:positionV>
                <wp:extent cx="1953260" cy="2125980"/>
                <wp:effectExtent l="0" t="0" r="8890" b="762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2125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3CE72" w14:textId="77777777" w:rsidR="00A61321" w:rsidRDefault="00A61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D49D" id="Tekstfelt 1" o:spid="_x0000_s1027" type="#_x0000_t202" style="position:absolute;margin-left:-.05pt;margin-top:202.1pt;width:153.8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" fillcolor="#f2f2f2 [3052]" stroked="f">
                <v:textbox>
                  <w:txbxContent>
                    <w:p w14:paraId="2303CE72" w14:textId="77777777" w:rsidR="00A61321" w:rsidRDefault="00A6132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40420" w:rsidRPr="00D71008" w:rsidSect="00A61321">
      <w:headerReference w:type="default" r:id="rId13"/>
      <w:pgSz w:w="11906" w:h="16838"/>
      <w:pgMar w:top="284" w:right="2211" w:bottom="720" w:left="1077" w:header="113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D0F6" w14:textId="77777777" w:rsidR="00595167" w:rsidRDefault="00595167" w:rsidP="00237607">
      <w:r>
        <w:separator/>
      </w:r>
    </w:p>
  </w:endnote>
  <w:endnote w:type="continuationSeparator" w:id="0">
    <w:p w14:paraId="1E31FEFC" w14:textId="77777777" w:rsidR="00595167" w:rsidRDefault="00595167" w:rsidP="002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stra Nuova">
    <w:altName w:val="Century Gothic"/>
    <w:charset w:val="00"/>
    <w:family w:val="auto"/>
    <w:pitch w:val="variable"/>
    <w:sig w:usb0="00000001" w:usb1="00000000" w:usb2="00000000" w:usb3="00000000" w:csb0="00000093" w:csb1="00000000"/>
  </w:font>
  <w:font w:name="Rooney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oney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oney-Regular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6CF5" w14:textId="77777777" w:rsidR="00595167" w:rsidRDefault="00595167" w:rsidP="00237607">
      <w:r>
        <w:separator/>
      </w:r>
    </w:p>
  </w:footnote>
  <w:footnote w:type="continuationSeparator" w:id="0">
    <w:p w14:paraId="7215D1C6" w14:textId="77777777" w:rsidR="00595167" w:rsidRDefault="00595167" w:rsidP="0023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3E74" w14:textId="26EDBFE7" w:rsidR="00237607" w:rsidRDefault="00237607" w:rsidP="00237607">
    <w:pPr>
      <w:pStyle w:val="Sidehoved"/>
      <w:ind w:left="78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17DA5"/>
    <w:multiLevelType w:val="hybridMultilevel"/>
    <w:tmpl w:val="CB063334"/>
    <w:lvl w:ilvl="0" w:tplc="5B8438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7"/>
    <w:rsid w:val="000356F9"/>
    <w:rsid w:val="00052ACE"/>
    <w:rsid w:val="000768BC"/>
    <w:rsid w:val="0008445B"/>
    <w:rsid w:val="000E3D96"/>
    <w:rsid w:val="000F70BA"/>
    <w:rsid w:val="00125E98"/>
    <w:rsid w:val="001471C3"/>
    <w:rsid w:val="0015144C"/>
    <w:rsid w:val="001F0792"/>
    <w:rsid w:val="0023606E"/>
    <w:rsid w:val="00237607"/>
    <w:rsid w:val="002D37E1"/>
    <w:rsid w:val="002D6647"/>
    <w:rsid w:val="002D6DD7"/>
    <w:rsid w:val="003103E2"/>
    <w:rsid w:val="00347CB2"/>
    <w:rsid w:val="00377E80"/>
    <w:rsid w:val="00403299"/>
    <w:rsid w:val="00414D68"/>
    <w:rsid w:val="00454F01"/>
    <w:rsid w:val="00481A21"/>
    <w:rsid w:val="00481DE2"/>
    <w:rsid w:val="004D5101"/>
    <w:rsid w:val="00524C6C"/>
    <w:rsid w:val="00591CD9"/>
    <w:rsid w:val="00593116"/>
    <w:rsid w:val="00595167"/>
    <w:rsid w:val="005A56DB"/>
    <w:rsid w:val="005D5B52"/>
    <w:rsid w:val="005D62CC"/>
    <w:rsid w:val="00612DCF"/>
    <w:rsid w:val="006B0EF7"/>
    <w:rsid w:val="006C756F"/>
    <w:rsid w:val="006F1391"/>
    <w:rsid w:val="00704EBF"/>
    <w:rsid w:val="0072297F"/>
    <w:rsid w:val="00740420"/>
    <w:rsid w:val="00757B6F"/>
    <w:rsid w:val="007E7B1D"/>
    <w:rsid w:val="008054AE"/>
    <w:rsid w:val="00833B03"/>
    <w:rsid w:val="0089469A"/>
    <w:rsid w:val="008F621C"/>
    <w:rsid w:val="00954906"/>
    <w:rsid w:val="009976C9"/>
    <w:rsid w:val="009A2BD6"/>
    <w:rsid w:val="009C1EBA"/>
    <w:rsid w:val="009D55C2"/>
    <w:rsid w:val="009D58FF"/>
    <w:rsid w:val="009F23E1"/>
    <w:rsid w:val="009F6699"/>
    <w:rsid w:val="00A05B12"/>
    <w:rsid w:val="00A10841"/>
    <w:rsid w:val="00A60934"/>
    <w:rsid w:val="00A61321"/>
    <w:rsid w:val="00A93692"/>
    <w:rsid w:val="00AA6EA8"/>
    <w:rsid w:val="00AE6030"/>
    <w:rsid w:val="00AF7379"/>
    <w:rsid w:val="00B03251"/>
    <w:rsid w:val="00B16446"/>
    <w:rsid w:val="00B2495B"/>
    <w:rsid w:val="00B400D4"/>
    <w:rsid w:val="00BE34BB"/>
    <w:rsid w:val="00C20FA3"/>
    <w:rsid w:val="00C307C5"/>
    <w:rsid w:val="00C46309"/>
    <w:rsid w:val="00C71FB2"/>
    <w:rsid w:val="00C8540F"/>
    <w:rsid w:val="00CA0FC0"/>
    <w:rsid w:val="00CA5D18"/>
    <w:rsid w:val="00CB12D8"/>
    <w:rsid w:val="00D16000"/>
    <w:rsid w:val="00D71008"/>
    <w:rsid w:val="00D961B8"/>
    <w:rsid w:val="00DD4CB2"/>
    <w:rsid w:val="00DD4F88"/>
    <w:rsid w:val="00DE1BAD"/>
    <w:rsid w:val="00DF4417"/>
    <w:rsid w:val="00E00DEC"/>
    <w:rsid w:val="00E11D42"/>
    <w:rsid w:val="00E45E44"/>
    <w:rsid w:val="00E93165"/>
    <w:rsid w:val="00E958D7"/>
    <w:rsid w:val="00EB38CD"/>
    <w:rsid w:val="00ED6B21"/>
    <w:rsid w:val="00ED7860"/>
    <w:rsid w:val="00EE4003"/>
    <w:rsid w:val="00F94A24"/>
    <w:rsid w:val="00FB0458"/>
    <w:rsid w:val="00F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A5CAA"/>
  <w14:defaultImageDpi w14:val="300"/>
  <w15:docId w15:val="{FF134F6F-BFD7-4BE6-BBD1-9DAF1012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stra Nuova" w:eastAsiaTheme="minorEastAsia" w:hAnsi="Mostra Nuova" w:cstheme="minorBidi"/>
        <w:b/>
        <w:bCs/>
        <w:sz w:val="118"/>
        <w:szCs w:val="118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ovedrubrikminusTOC">
    <w:name w:val="Hovedrubrik minus TOC"/>
    <w:basedOn w:val="Normal"/>
    <w:uiPriority w:val="99"/>
    <w:rsid w:val="002376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ooney-Bold" w:hAnsi="Rooney-Bold" w:cs="Rooney-Bold"/>
      <w:color w:val="3F3F3F"/>
      <w:sz w:val="44"/>
      <w:szCs w:val="44"/>
    </w:rPr>
  </w:style>
  <w:style w:type="paragraph" w:customStyle="1" w:styleId="Brd">
    <w:name w:val="Brød"/>
    <w:basedOn w:val="Normal"/>
    <w:uiPriority w:val="99"/>
    <w:rsid w:val="0023760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Rooney-Regular" w:hAnsi="Rooney-Regular" w:cs="Rooney-Regular"/>
      <w:b w:val="0"/>
      <w:bCs w:val="0"/>
      <w:color w:val="3F3F3F"/>
      <w:sz w:val="19"/>
      <w:szCs w:val="19"/>
    </w:rPr>
  </w:style>
  <w:style w:type="paragraph" w:customStyle="1" w:styleId="Manchet">
    <w:name w:val="Manchet"/>
    <w:basedOn w:val="Brd"/>
    <w:uiPriority w:val="99"/>
    <w:rsid w:val="00237607"/>
    <w:rPr>
      <w:rFonts w:ascii="Rooney-RegularItalic" w:hAnsi="Rooney-RegularItalic" w:cs="Rooney-RegularItalic"/>
      <w:i/>
      <w:iCs/>
      <w:sz w:val="20"/>
      <w:szCs w:val="20"/>
    </w:rPr>
  </w:style>
  <w:style w:type="paragraph" w:customStyle="1" w:styleId="MellemrubrikudenTOC">
    <w:name w:val="Mellemrubrik uden TOC"/>
    <w:basedOn w:val="Normal"/>
    <w:uiPriority w:val="99"/>
    <w:rsid w:val="0023760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Rooney-Bold" w:hAnsi="Rooney-Bold" w:cs="Rooney-Bold"/>
      <w:color w:val="3F3F3F"/>
      <w:position w:val="2"/>
      <w:sz w:val="23"/>
      <w:szCs w:val="23"/>
    </w:rPr>
  </w:style>
  <w:style w:type="paragraph" w:styleId="Sidehoved">
    <w:name w:val="header"/>
    <w:basedOn w:val="Normal"/>
    <w:link w:val="SidehovedTegn"/>
    <w:uiPriority w:val="99"/>
    <w:unhideWhenUsed/>
    <w:rsid w:val="002376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7607"/>
  </w:style>
  <w:style w:type="paragraph" w:styleId="Sidefod">
    <w:name w:val="footer"/>
    <w:basedOn w:val="Normal"/>
    <w:link w:val="SidefodTegn"/>
    <w:uiPriority w:val="99"/>
    <w:unhideWhenUsed/>
    <w:rsid w:val="002376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76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760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7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rsid w:val="00A61321"/>
    <w:rPr>
      <w:color w:val="000000"/>
      <w:u w:val="none"/>
    </w:rPr>
  </w:style>
  <w:style w:type="paragraph" w:customStyle="1" w:styleId="BrdpunkterudenbulletNY">
    <w:name w:val="Brød punkter uden bullet NY"/>
    <w:basedOn w:val="Brd"/>
    <w:uiPriority w:val="99"/>
    <w:rsid w:val="00A61321"/>
    <w:pPr>
      <w:spacing w:before="113"/>
      <w:ind w:left="283" w:hanging="283"/>
    </w:pPr>
  </w:style>
  <w:style w:type="character" w:customStyle="1" w:styleId="Hyperlinkgrn">
    <w:name w:val="Hyperlink grøn"/>
    <w:basedOn w:val="Hyperlink"/>
    <w:uiPriority w:val="99"/>
    <w:rsid w:val="00A61321"/>
    <w:rPr>
      <w:color w:val="59FF65"/>
      <w:u w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C71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rdeafonden.dk/herborv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rdeafonden.dk/herborv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191305E9FAF04893FA1EEFD1422E1B" ma:contentTypeVersion="13" ma:contentTypeDescription="Opret et nyt dokument." ma:contentTypeScope="" ma:versionID="4e2e225adb0a78a99b86237d8dce5b2e">
  <xsd:schema xmlns:xsd="http://www.w3.org/2001/XMLSchema" xmlns:xs="http://www.w3.org/2001/XMLSchema" xmlns:p="http://schemas.microsoft.com/office/2006/metadata/properties" xmlns:ns3="7cba62ed-affb-4ef8-a62a-ac36455d9794" xmlns:ns4="bf0a43ea-494d-4adf-a9ad-c38eb62dc890" targetNamespace="http://schemas.microsoft.com/office/2006/metadata/properties" ma:root="true" ma:fieldsID="143ab1b8c4b6c3e49365f44f1b67ec94" ns3:_="" ns4:_="">
    <xsd:import namespace="7cba62ed-affb-4ef8-a62a-ac36455d9794"/>
    <xsd:import namespace="bf0a43ea-494d-4adf-a9ad-c38eb62dc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62ed-affb-4ef8-a62a-ac36455d9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3ea-494d-4adf-a9ad-c38eb62dc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C222A-B228-4481-8FE1-28EEC063F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DED83C-005C-4D37-ACB5-CAAD9DB97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62ed-affb-4ef8-a62a-ac36455d9794"/>
    <ds:schemaRef ds:uri="bf0a43ea-494d-4adf-a9ad-c38eb62dc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12914-0347-418B-9FEC-ECC474B731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3F8A9-969E-4586-BDA9-5FE153DA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FruN</dc:creator>
  <cp:keywords/>
  <dc:description/>
  <cp:lastModifiedBy>Anders Aaen Larsen</cp:lastModifiedBy>
  <cp:revision>76</cp:revision>
  <dcterms:created xsi:type="dcterms:W3CDTF">2020-10-13T07:46:00Z</dcterms:created>
  <dcterms:modified xsi:type="dcterms:W3CDTF">2020-10-30T09:39:00Z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0x010100A9191305E9FAF04893FA1EEFD1422E1B</vt:lpwstr>
  </property>
</Properties>
</file>